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E46" w:rsidRDefault="00664E46" w:rsidP="00664E4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 xml:space="preserve">       До 2 декабря 2019 года физическим лицам необходимо уплатить                    имущественные налоги за 2018 год</w:t>
      </w:r>
    </w:p>
    <w:p w:rsidR="00664E46" w:rsidRDefault="00664E46" w:rsidP="00664E4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>Для налогоплательщиков — физических лиц</w:t>
      </w:r>
      <w:r>
        <w:rPr>
          <w:rFonts w:ascii="Georgia" w:hAnsi="Georgia"/>
          <w:color w:val="333333"/>
        </w:rPr>
        <w:t> установлен срок уплаты налога на имущество физических лиц, транспортного и земельного налогов — не позднее 1 декабря года, следующего за истекшим налоговым периодом. Учитывая, что 1 декабря 2019 года приходится на воскресенье, уплатить имущественные налоги за 2018 год необходимо не позднее 2 декабря 2019 года.</w:t>
      </w:r>
    </w:p>
    <w:p w:rsidR="00664E46" w:rsidRDefault="00664E46" w:rsidP="00664E46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 случае перерасчета налоговым органом ранее исчисленного налога оплатить налог нужно в срок, указанный в новом налоговом уведомлении.</w:t>
      </w:r>
    </w:p>
    <w:p w:rsidR="00664E46" w:rsidRDefault="00664E46" w:rsidP="00664E46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Физические лица уплачивают имущественные налоги на основании налоговых уведомлений, направленных налоговым органом не позднее 30 дней до наступления срока оплаты. Для пользователей сайта ФНС уведомления размещаются в сервисе «Личный кабинет налогоплательщика». Налоговый орган вправе направить уведомление об уплате налогов не более чем за три предшествующих года.</w:t>
      </w:r>
    </w:p>
    <w:p w:rsidR="00664E46" w:rsidRDefault="00664E46" w:rsidP="00664E46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Граждане обязаны самостоятельно и в срок, указанный в налоговом уведомлении, уплатить налог. Вместе с тем, они вправе сделать это досрочно.</w:t>
      </w:r>
    </w:p>
    <w:p w:rsidR="00664E46" w:rsidRDefault="00664E46" w:rsidP="00664E46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 Самарской области рассылка налоговых уведомлений началась с июля текущего года. Это сделано для того, чтобы налогоплательщики заранее спланировали свои расходы и своевременно уплатили налоги.</w:t>
      </w:r>
    </w:p>
    <w:p w:rsidR="00664E46" w:rsidRDefault="00664E46" w:rsidP="00664E46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Напоминаем, что с 2019 года изменилась форма налогового уведомления, которое направляется </w:t>
      </w:r>
      <w:proofErr w:type="spellStart"/>
      <w:r>
        <w:rPr>
          <w:rFonts w:ascii="Georgia" w:hAnsi="Georgia"/>
          <w:color w:val="333333"/>
        </w:rPr>
        <w:t>физлицам</w:t>
      </w:r>
      <w:proofErr w:type="spellEnd"/>
      <w:r>
        <w:rPr>
          <w:rFonts w:ascii="Georgia" w:hAnsi="Georgia"/>
          <w:color w:val="333333"/>
        </w:rPr>
        <w:t xml:space="preserve"> для оплаты имущественных налогов и НДФЛ. Теперь в форме содержатся полные реквизиты платежа и уникальный идентификатор, который позволяет вводить сведения автоматически, а также штрих-код и QR-код для быстрой оплаты налогов через банковские терминалы и мобильные устройства.</w:t>
      </w:r>
    </w:p>
    <w:p w:rsidR="00664E46" w:rsidRDefault="00664E46" w:rsidP="00664E46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Если общая сумма налогов менее 100 руб., уведомление налогоплательщику не направляется, но будет направлено в том календарном году, по истечении которого налоговый орган утрачивает право направлять такое уведомление. Например, в 2019 году налоговое уведомление может содержать информацию по налогам, исчисленным за 2016 -2018 годы.</w:t>
      </w:r>
    </w:p>
    <w:p w:rsidR="00C92AF8" w:rsidRDefault="00664E46"/>
    <w:sectPr w:rsidR="00C92AF8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E46"/>
    <w:rsid w:val="001D721C"/>
    <w:rsid w:val="003F1BEF"/>
    <w:rsid w:val="00664E46"/>
    <w:rsid w:val="00726907"/>
    <w:rsid w:val="007B3FC6"/>
    <w:rsid w:val="00800F86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E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2019-10-25T05:23:00Z</dcterms:created>
  <dcterms:modified xsi:type="dcterms:W3CDTF">2019-10-25T05:24:00Z</dcterms:modified>
</cp:coreProperties>
</file>